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jc w:val="both"/>
        <w:rPr/>
      </w:pPr>
      <w:bookmarkStart w:id="0" w:name="_GoBack"/>
      <w:bookmarkEnd w:id="0"/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附件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2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：</w:t>
      </w:r>
    </w:p>
    <w:p>
      <w:pPr>
        <w:pStyle w:val="style0"/>
        <w:spacing w:lineRule="auto" w:line="360"/>
        <w:jc w:val="center"/>
        <w:rPr/>
      </w:pPr>
      <w:r>
        <w:rPr>
          <w:rFonts w:ascii="宋体" w:cs="宋体" w:eastAsia="宋体" w:hAnsi="宋体" w:hint="default"/>
          <w:b/>
          <w:bCs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eastAsia="zh-CN"/>
        </w:rPr>
        <w:t>选题参考方向</w:t>
      </w:r>
    </w:p>
    <w:tbl>
      <w:tblPr>
        <w:jc w:val="center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6767"/>
      </w:tblGrid>
      <w:tr>
        <w:trPr>
          <w:cantSplit w:val="false"/>
          <w:trHeight w:val="514" w:hRule="atLeast"/>
          <w:tblHeader w:val="false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eastAsia="zh-CN"/>
              </w:rPr>
              <w:t>选题范围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eastAsia="zh-CN"/>
              </w:rPr>
              <w:t>参考主题</w:t>
            </w:r>
            <w:r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eastAsia="zh-CN"/>
              </w:rPr>
              <w:t>方向</w:t>
            </w:r>
          </w:p>
        </w:tc>
      </w:tr>
      <w:tr>
        <w:tblPrEx/>
        <w:trPr>
          <w:cantSplit w:val="false"/>
          <w:trHeight w:val="1400" w:hRule="atLeast"/>
          <w:tblHeader w:val="false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自我探索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一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：自我欣赏与悦纳</w:t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主题二：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提升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自信心的途径</w:t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主题三：积极心态的培养</w:t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主题四：如何提升幸福感</w:t>
            </w:r>
          </w:p>
        </w:tc>
      </w:tr>
      <w:tr>
        <w:tblPrEx/>
        <w:trPr>
          <w:cantSplit w:val="false"/>
          <w:trHeight w:val="1440" w:hRule="atLeast"/>
          <w:tblHeader w:val="false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压力与情绪管理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一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：挫折的价值与意义</w:t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主题二：如何与压力共舞</w:t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主题三：情绪的识别与应对</w:t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主题四：情绪管理的方法</w:t>
            </w:r>
          </w:p>
        </w:tc>
      </w:tr>
      <w:tr>
        <w:tblPrEx/>
        <w:trPr>
          <w:cantSplit w:val="false"/>
          <w:trHeight w:val="1706" w:hRule="atLeast"/>
          <w:tblHeader w:val="false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人际关系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一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：宿舍人际关系处理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的艺术</w:t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主题二：恋爱关系的创造与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经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营</w:t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主题三：与父母关系的再认识与和解</w:t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主题四：有效沟通的途径</w:t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主题五：冲突的认识与化解</w:t>
            </w:r>
          </w:p>
        </w:tc>
      </w:tr>
      <w:tr>
        <w:tblPrEx/>
        <w:trPr>
          <w:cantSplit w:val="false"/>
          <w:trHeight w:val="1657" w:hRule="atLeast"/>
          <w:tblHeader w:val="false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行为管理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一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：学习与时间管理</w:t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主题二：告别手机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/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网络成瘾</w:t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主题三：体育锻炼的价值与安排</w:t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主题四：睡眠的认识与管理</w:t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主题五：拖延的认识与管理</w:t>
            </w:r>
          </w:p>
        </w:tc>
      </w:tr>
      <w:tr>
        <w:tblPrEx/>
        <w:trPr>
          <w:cantSplit w:val="false"/>
          <w:trHeight w:val="799" w:hRule="atLeast"/>
          <w:tblHeader w:val="false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个人规划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一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：职业生涯规划与发展</w:t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主题二：个人职业优势的规划与发展</w:t>
            </w:r>
          </w:p>
        </w:tc>
      </w:tr>
      <w:tr>
        <w:tblPrEx/>
        <w:trPr>
          <w:cantSplit w:val="false"/>
          <w:trHeight w:val="1725" w:hRule="atLeast"/>
          <w:tblHeader w:val="false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环境适应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一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：大学生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如何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提高校园适应能力</w:t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主题二：如何增强班级凝聚力</w:t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主题三：如何主动融入新环境</w:t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主题四：如何合理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地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选择学生工作</w:t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主题五：如何平衡学习、工作和生活的关系</w:t>
            </w:r>
          </w:p>
        </w:tc>
      </w:tr>
      <w:tr>
        <w:tblPrEx/>
        <w:trPr>
          <w:cantSplit w:val="false"/>
          <w:trHeight w:val="1696" w:hRule="atLeast"/>
          <w:tblHeader w:val="false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知识普及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一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：常见精神障碍的知识普及</w:t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主题二：抑郁症的识别与应对</w:t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主题三：心理中心资源的使用分享</w:t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主题四：心理咨询的介绍及常见误区</w:t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主题五：心理学学习资源（书籍、视频、电影等）的整合与推广</w:t>
            </w:r>
          </w:p>
        </w:tc>
      </w:tr>
      <w:tr>
        <w:tblPrEx/>
        <w:trPr>
          <w:cantSplit w:val="false"/>
          <w:trHeight w:val="799" w:hRule="atLeast"/>
          <w:tblHeader w:val="false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学习心理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一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：大学阶段的学习特点与适应</w:t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主题二：学习能力的呈现方式及提升途径</w:t>
            </w:r>
          </w:p>
        </w:tc>
      </w:tr>
    </w:tbl>
    <w:p>
      <w:pPr>
        <w:pStyle w:val="style0"/>
        <w:spacing w:lineRule="auto" w:line="240"/>
        <w:jc w:val="both"/>
        <w:rPr/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注意：选题范围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和主题方向仅供参考，支持参赛团队在选题范围内自拟有新颖性、吸引力、积极健康的标题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等线 Light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qFormat/>
    <w:pPr>
      <w:widowControl w:val="false"/>
      <w:spacing w:before="240" w:after="60"/>
      <w:ind w:left="0" w:right="0"/>
      <w:jc w:val="center"/>
      <w:outlineLvl w:val="0"/>
    </w:pPr>
    <w:rPr>
      <w:rFonts w:ascii="等线 Light" w:cs="宋体" w:eastAsia="等线 Light" w:hAnsi="等线 Light"/>
      <w:b/>
      <w:bCs/>
      <w:kern w:val="2"/>
      <w:sz w:val="32"/>
      <w:szCs w:val="32"/>
    </w:rPr>
  </w:style>
  <w:style w:type="character" w:styleId="style87">
    <w:name w:val="Strong"/>
    <w:basedOn w:val="style65"/>
    <w:next w:val="style87"/>
    <w:qFormat/>
    <w:rPr>
      <w:rFonts w:ascii="Times New Roman" w:cs="Times New Roman" w:eastAsia="宋体" w:hAnsi="Times New Roman"/>
      <w:b/>
      <w:sz w:val="21"/>
    </w:rPr>
  </w:style>
  <w:style w:type="paragraph" w:styleId="style179">
    <w:name w:val="List Paragraph"/>
    <w:basedOn w:val="style0"/>
    <w:next w:val="style179"/>
    <w:qFormat/>
    <w:pPr>
      <w:widowControl w:val="false"/>
      <w:spacing w:after="0"/>
      <w:ind w:firstLine="420" w:firstLineChars="200"/>
      <w:jc w:val="both"/>
    </w:pPr>
    <w:rPr>
      <w:rFonts w:ascii="等线" w:cs="宋体" w:eastAsia="等线" w:hAnsi="等线"/>
      <w:kern w:val="2"/>
      <w:sz w:val="21"/>
      <w:szCs w:val="22"/>
    </w:rPr>
  </w:style>
  <w:style w:type="character" w:styleId="style85">
    <w:name w:val="Hyperlink"/>
    <w:basedOn w:val="style65"/>
    <w:next w:val="style85"/>
    <w:qFormat/>
    <w:rPr>
      <w:rFonts w:ascii="Times New Roman" w:cs="Times New Roman" w:eastAsia="宋体" w:hAnsi="Times New Roman"/>
      <w:color w:val="0563c1"/>
      <w:sz w:val="21"/>
      <w:u w:val="single"/>
    </w:rPr>
  </w:style>
  <w:style w:type="paragraph" w:styleId="style157">
    <w:name w:val="No Spacing"/>
    <w:next w:val="style157"/>
    <w:qFormat/>
    <w:pPr>
      <w:widowControl w:val="false"/>
      <w:spacing w:after="0"/>
      <w:jc w:val="both"/>
    </w:pPr>
    <w:rPr>
      <w:rFonts w:ascii="等线" w:cs="宋体" w:eastAsia="等线" w:hAnsi="等线"/>
      <w:kern w:val="2"/>
      <w:sz w:val="21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551</Words>
  <Characters>551</Characters>
  <Application>WPS Office</Application>
  <Paragraphs>54</Paragraphs>
  <CharactersWithSpaces>552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2022-04-30T13:31:59Z</dcterms:created>
  <dc:creator>NOH-AN00</dc:creator>
  <lastModifiedBy>NOH-AN00</lastModifiedBy>
  <dcterms:modified xsi:type="dcterms:W3CDTF">2022-04-30T13:38:17Z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0b08f6e9ccb54decbf7591e55fe27eb9</vt:lpwstr>
  </property>
</Properties>
</file>